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ADD4" w14:textId="77777777" w:rsidR="002A0CF5" w:rsidRPr="002A0CF5" w:rsidRDefault="002A0CF5" w:rsidP="002A0CF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br/>
        <w:t>Job Title: Part-Time HR Project Advisor</w:t>
      </w:r>
    </w:p>
    <w:p w14:paraId="18664488" w14:textId="0428EF00" w:rsidR="002A0CF5" w:rsidRPr="002A0CF5" w:rsidRDefault="002A0CF5" w:rsidP="424845D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Organization: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Access </w:t>
      </w:r>
      <w:r w:rsidR="5A2D8625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- The Foundation for Social Investment </w:t>
      </w:r>
    </w:p>
    <w:p w14:paraId="265FD6D3" w14:textId="5103C989" w:rsidR="002A0CF5" w:rsidRPr="002A0CF5" w:rsidRDefault="002A0CF5" w:rsidP="424845D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Position Type: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Part-Time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Contract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(</w:t>
      </w:r>
      <w:r w:rsidR="1E205A8F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approx. 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2-3 days per week) for 6 months</w:t>
      </w:r>
    </w:p>
    <w:p w14:paraId="45C116B9" w14:textId="7EF877D1" w:rsidR="002A0CF5" w:rsidRPr="002A0CF5" w:rsidRDefault="002A0CF5" w:rsidP="424845D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Location: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Remote</w:t>
      </w:r>
    </w:p>
    <w:p w14:paraId="1B918848" w14:textId="543E26B7" w:rsidR="002A0CF5" w:rsidRPr="002A0CF5" w:rsidRDefault="002A0CF5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About Access: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</w:t>
      </w:r>
      <w:r w:rsidR="004E4FF9" w:rsidRPr="004E4FF9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Access – the Foundation for Social Investment works to make sure that charities and social enterprises can access the finance they need to sustain or grow their impact.</w:t>
      </w:r>
    </w:p>
    <w:p w14:paraId="4D38E692" w14:textId="09DE4404" w:rsidR="21EABF24" w:rsidRDefault="21EABF24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  <w:r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 xml:space="preserve">Our team of 15 staff and 10 trustees has grown over the last year. </w:t>
      </w:r>
      <w:r w:rsidR="7F0C459E"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In the last six months w</w:t>
      </w:r>
      <w:r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e have undertaken both a staff survey and governance review, both of which were positive</w:t>
      </w:r>
      <w:r w:rsidR="46543EFB"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, and generated</w:t>
      </w:r>
      <w:r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 xml:space="preserve"> helpful suggestions to further develop the organisation. </w:t>
      </w:r>
      <w:r w:rsidR="01EAC5E9"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 xml:space="preserve">From these we have developed an action plan with a number of specific projects in HR, governance support and operations. We are looking for someone to take these forward and develop </w:t>
      </w:r>
      <w:r w:rsidR="1521E4FA"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 xml:space="preserve">frameworks and approaches in </w:t>
      </w:r>
      <w:r w:rsidR="00CE3E71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these</w:t>
      </w:r>
      <w:r w:rsidR="1521E4FA"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 xml:space="preserve"> areas which we can then maintain. </w:t>
      </w:r>
    </w:p>
    <w:p w14:paraId="631A78A5" w14:textId="3EB70E2A" w:rsidR="002A0CF5" w:rsidRPr="002A0CF5" w:rsidRDefault="002A0CF5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Position Overview: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Access is seeking a Part-Time HR Project Advisor to join our team for a 6-month p</w:t>
      </w:r>
      <w:r w:rsidR="7DA64E36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eriod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. </w:t>
      </w:r>
      <w:r w:rsidR="004E4FF9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Reporting to the director of Finance and Operations, t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his role will focus on </w:t>
      </w:r>
      <w:r w:rsidR="731A3D05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a series of specific 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projects </w:t>
      </w:r>
      <w:r w:rsidR="6A67CFB8"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in the areas outlined below.</w:t>
      </w:r>
      <w:r w:rsidR="373F9B3F"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 xml:space="preserve"> The role can be based remotely and with time with the team in the London offices as an option. </w:t>
      </w:r>
    </w:p>
    <w:p w14:paraId="00FAE618" w14:textId="77777777" w:rsidR="002A0CF5" w:rsidRPr="002A0CF5" w:rsidRDefault="002A0CF5" w:rsidP="002A0CF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Key Responsibilities:</w:t>
      </w:r>
    </w:p>
    <w:p w14:paraId="4BB68D69" w14:textId="6E67D90D" w:rsidR="002A0CF5" w:rsidRPr="002A0CF5" w:rsidRDefault="6D39DF0B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HR Projects</w:t>
      </w:r>
      <w:r w:rsidR="002A0CF5"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:</w:t>
      </w:r>
    </w:p>
    <w:p w14:paraId="355BCC96" w14:textId="5188D994" w:rsidR="002A0CF5" w:rsidRPr="002A0CF5" w:rsidRDefault="7FC87296" w:rsidP="4AE52C97">
      <w:pPr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Deliver a solution to integrate </w:t>
      </w:r>
      <w:r w:rsidR="002A0CF5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360-degree appraisals as part of the annual review process, including shortlisting and recommending a relevant tool/application.</w:t>
      </w:r>
    </w:p>
    <w:p w14:paraId="1DC46F5C" w14:textId="77777777" w:rsidR="002A0CF5" w:rsidRPr="002A0CF5" w:rsidRDefault="26BEC811" w:rsidP="4AE52C97">
      <w:pPr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Update our flexible working policy, taking input from across the team, sector best-practice and peer organisations.</w:t>
      </w:r>
    </w:p>
    <w:p w14:paraId="1AD72009" w14:textId="64CE092D" w:rsidR="002A0CF5" w:rsidRPr="002A0CF5" w:rsidRDefault="002A0CF5" w:rsidP="4AE52C97">
      <w:pPr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Coordinate a</w:t>
      </w:r>
      <w:r w:rsidR="47EB912A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p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ay structure review </w:t>
      </w:r>
      <w:r w:rsidR="1BCA6E6E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and identify any anomalies 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based on pay gap analysis, utilizing appropriate tools and methodologies.</w:t>
      </w:r>
    </w:p>
    <w:p w14:paraId="5391E657" w14:textId="2BFF9DB4" w:rsidR="002A0CF5" w:rsidRPr="002A0CF5" w:rsidRDefault="630F7351" w:rsidP="4AE52C97">
      <w:pPr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 xml:space="preserve">Develop an approach to pay gap analysis and reporting externally, ensuring relevance, openness, proportionality, and sensibility. </w:t>
      </w:r>
    </w:p>
    <w:p w14:paraId="49F4C2A0" w14:textId="7481C08E" w:rsidR="002A0CF5" w:rsidRPr="002A0CF5" w:rsidRDefault="630F7351" w:rsidP="4AE52C97">
      <w:pPr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Review and refresh the </w:t>
      </w:r>
      <w:r w:rsidR="002A0CF5"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Learning and Development policy informed by feedback from staff surveys, addressing cost and time budget, and exploring opportunities to share internal knowledge/expertise where appropriate.</w:t>
      </w:r>
    </w:p>
    <w:p w14:paraId="77E9A263" w14:textId="69C8C2A5" w:rsidR="4AE52C97" w:rsidRDefault="4AE52C97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  <w:lang w:eastAsia="en-GB"/>
        </w:rPr>
      </w:pPr>
    </w:p>
    <w:p w14:paraId="61728496" w14:textId="1AA66EED" w:rsidR="22F3564E" w:rsidRDefault="22F3564E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  <w:r w:rsidRPr="4AE52C97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  <w:lang w:eastAsia="en-GB"/>
        </w:rPr>
        <w:t>Governance:</w:t>
      </w:r>
    </w:p>
    <w:p w14:paraId="50FA3D61" w14:textId="2AC89A19" w:rsidR="22F3564E" w:rsidRDefault="22F3564E" w:rsidP="4AE52C97">
      <w:pPr>
        <w:pStyle w:val="ListParagraph"/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  <w:r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With board members, define priorities for trustee training, particularly around Equality, Diversity, and Inclusion (ED&amp;I) and other relevant topics.</w:t>
      </w:r>
    </w:p>
    <w:p w14:paraId="41F660AE" w14:textId="4D97A8DA" w:rsidR="22F3564E" w:rsidRDefault="22F3564E" w:rsidP="4AE52C97">
      <w:pPr>
        <w:pStyle w:val="ListParagraph"/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  <w:r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Ensure a cycle of trustee 1:1s with the chair, incorporating personal objectives/goals for trustees.</w:t>
      </w:r>
    </w:p>
    <w:p w14:paraId="1CCDEB43" w14:textId="3E05273C" w:rsidR="22F3564E" w:rsidRDefault="22F3564E" w:rsidP="4AE52C97">
      <w:pPr>
        <w:pStyle w:val="ListParagraph"/>
        <w:numPr>
          <w:ilvl w:val="0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  <w:r w:rsidRPr="4AE52C97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  <w:t>Facilitate a trustee skills/experience audit in alignment with the organization's strategy refresh.</w:t>
      </w:r>
    </w:p>
    <w:p w14:paraId="33F98550" w14:textId="65749A88" w:rsidR="4AE52C97" w:rsidRDefault="4AE52C97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</w:p>
    <w:p w14:paraId="4DDB474B" w14:textId="77777777" w:rsidR="002A0CF5" w:rsidRPr="002A0CF5" w:rsidRDefault="002A0CF5" w:rsidP="002A0CF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Qualifications and Skills:</w:t>
      </w:r>
    </w:p>
    <w:p w14:paraId="704AF9E9" w14:textId="77777777" w:rsidR="002A0CF5" w:rsidRPr="002A0CF5" w:rsidRDefault="002A0CF5" w:rsidP="002A0CF5">
      <w:pPr>
        <w:numPr>
          <w:ilvl w:val="0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Previous experience in HR management or advisory roles, preferably within the voluntary sector.</w:t>
      </w:r>
    </w:p>
    <w:p w14:paraId="07624E8B" w14:textId="77777777" w:rsidR="002A0CF5" w:rsidRPr="002A0CF5" w:rsidRDefault="002A0CF5" w:rsidP="002A0CF5">
      <w:pPr>
        <w:numPr>
          <w:ilvl w:val="0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Strong knowledge of employment law and HR best practices.</w:t>
      </w:r>
    </w:p>
    <w:p w14:paraId="616BD760" w14:textId="77777777" w:rsidR="002A0CF5" w:rsidRPr="002A0CF5" w:rsidRDefault="002A0CF5" w:rsidP="002A0CF5">
      <w:pPr>
        <w:numPr>
          <w:ilvl w:val="0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Excellent communication and interpersonal skills, with the ability to build effective working relationships at all levels of the organization.</w:t>
      </w:r>
    </w:p>
    <w:p w14:paraId="01327684" w14:textId="77777777" w:rsidR="002A0CF5" w:rsidRPr="002A0CF5" w:rsidRDefault="002A0CF5" w:rsidP="002A0CF5">
      <w:pPr>
        <w:numPr>
          <w:ilvl w:val="0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Proven ability to work independently and manage multiple priorities within a fast-paced environment.</w:t>
      </w:r>
    </w:p>
    <w:p w14:paraId="07F94401" w14:textId="77777777" w:rsidR="002A0CF5" w:rsidRPr="002A0CF5" w:rsidRDefault="002A0CF5" w:rsidP="4AE52C97">
      <w:pPr>
        <w:numPr>
          <w:ilvl w:val="0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CIPD qualification or equivalent is desirable but not essential.</w:t>
      </w:r>
    </w:p>
    <w:p w14:paraId="51E56C1A" w14:textId="42256C44" w:rsidR="4AE52C97" w:rsidRDefault="4AE52C97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en-GB"/>
        </w:rPr>
      </w:pPr>
    </w:p>
    <w:p w14:paraId="00B287A0" w14:textId="11A832D4" w:rsidR="002A0CF5" w:rsidRPr="002A0CF5" w:rsidRDefault="002A0CF5" w:rsidP="002A0CF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How to Apply: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To apply, please submit your CV and a covering letter outlining your suitability for the position to </w:t>
      </w:r>
      <w:hyperlink r:id="rId8" w:history="1">
        <w:r w:rsidR="007B0696" w:rsidRPr="00403E56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simon.cottee@access-si.org.uk</w:t>
        </w:r>
      </w:hyperlink>
      <w:r w:rsidR="007B069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C09B903" w14:textId="1EBB6945" w:rsidR="002A0CF5" w:rsidRPr="002A0CF5" w:rsidRDefault="002A0CF5" w:rsidP="4AE52C9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 w:themeFill="background1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GB"/>
          <w14:ligatures w14:val="none"/>
        </w:rPr>
        <w:t>Deadline for Applications:</w:t>
      </w: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 </w:t>
      </w:r>
      <w:r w:rsidR="00C3642B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 xml:space="preserve">Applications will be reviewed on a rolling basis, </w:t>
      </w:r>
      <w:r w:rsidR="007B069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until we find the right candidate.</w:t>
      </w:r>
    </w:p>
    <w:p w14:paraId="7C0B8CE7" w14:textId="77777777" w:rsidR="002A0CF5" w:rsidRPr="002A0CF5" w:rsidRDefault="002A0CF5" w:rsidP="002A0CF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</w:pPr>
      <w:r w:rsidRPr="002A0CF5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Access is an equal opportunities employer and welcomes applications from all sections of the community. We are committed to diversity and inclusion in our workforce</w:t>
      </w:r>
    </w:p>
    <w:p w14:paraId="79C7F218" w14:textId="77777777" w:rsidR="008059F8" w:rsidRDefault="008059F8"/>
    <w:sectPr w:rsidR="0080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2CB"/>
    <w:multiLevelType w:val="multilevel"/>
    <w:tmpl w:val="9F6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C7343"/>
    <w:multiLevelType w:val="multilevel"/>
    <w:tmpl w:val="2B8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100D7"/>
    <w:multiLevelType w:val="multilevel"/>
    <w:tmpl w:val="E0D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35BF4"/>
    <w:multiLevelType w:val="multilevel"/>
    <w:tmpl w:val="B2B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363A5"/>
    <w:multiLevelType w:val="multilevel"/>
    <w:tmpl w:val="02A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D28"/>
    <w:multiLevelType w:val="hybridMultilevel"/>
    <w:tmpl w:val="C0AE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6107"/>
    <w:multiLevelType w:val="hybridMultilevel"/>
    <w:tmpl w:val="2726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3062F"/>
    <w:multiLevelType w:val="multilevel"/>
    <w:tmpl w:val="CC7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3D20EF"/>
    <w:multiLevelType w:val="hybridMultilevel"/>
    <w:tmpl w:val="5908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0B6E"/>
    <w:multiLevelType w:val="hybridMultilevel"/>
    <w:tmpl w:val="6448B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54AA"/>
    <w:multiLevelType w:val="hybridMultilevel"/>
    <w:tmpl w:val="6F5A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45F3D"/>
    <w:multiLevelType w:val="multilevel"/>
    <w:tmpl w:val="FBD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DF60F0"/>
    <w:multiLevelType w:val="multilevel"/>
    <w:tmpl w:val="5FE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286DCD"/>
    <w:multiLevelType w:val="multilevel"/>
    <w:tmpl w:val="3B8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1935814">
    <w:abstractNumId w:val="10"/>
  </w:num>
  <w:num w:numId="2" w16cid:durableId="870650862">
    <w:abstractNumId w:val="9"/>
  </w:num>
  <w:num w:numId="3" w16cid:durableId="728915779">
    <w:abstractNumId w:val="8"/>
  </w:num>
  <w:num w:numId="4" w16cid:durableId="176890295">
    <w:abstractNumId w:val="6"/>
  </w:num>
  <w:num w:numId="5" w16cid:durableId="1020858032">
    <w:abstractNumId w:val="5"/>
  </w:num>
  <w:num w:numId="6" w16cid:durableId="1727489728">
    <w:abstractNumId w:val="7"/>
  </w:num>
  <w:num w:numId="7" w16cid:durableId="1612736062">
    <w:abstractNumId w:val="4"/>
  </w:num>
  <w:num w:numId="8" w16cid:durableId="394856363">
    <w:abstractNumId w:val="11"/>
  </w:num>
  <w:num w:numId="9" w16cid:durableId="515270776">
    <w:abstractNumId w:val="12"/>
  </w:num>
  <w:num w:numId="10" w16cid:durableId="2059277776">
    <w:abstractNumId w:val="3"/>
  </w:num>
  <w:num w:numId="11" w16cid:durableId="403912797">
    <w:abstractNumId w:val="13"/>
  </w:num>
  <w:num w:numId="12" w16cid:durableId="1375691872">
    <w:abstractNumId w:val="1"/>
  </w:num>
  <w:num w:numId="13" w16cid:durableId="1943606412">
    <w:abstractNumId w:val="2"/>
  </w:num>
  <w:num w:numId="14" w16cid:durableId="145104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8"/>
    <w:rsid w:val="002A0CF5"/>
    <w:rsid w:val="004E4FF9"/>
    <w:rsid w:val="00764D22"/>
    <w:rsid w:val="007B0696"/>
    <w:rsid w:val="008059F8"/>
    <w:rsid w:val="00846450"/>
    <w:rsid w:val="00A91F75"/>
    <w:rsid w:val="00C3642B"/>
    <w:rsid w:val="00CE3E71"/>
    <w:rsid w:val="00D4D644"/>
    <w:rsid w:val="01EAC5E9"/>
    <w:rsid w:val="059768A8"/>
    <w:rsid w:val="0612902A"/>
    <w:rsid w:val="1293B65F"/>
    <w:rsid w:val="1521E4FA"/>
    <w:rsid w:val="16602132"/>
    <w:rsid w:val="1BCA6E6E"/>
    <w:rsid w:val="1E205A8F"/>
    <w:rsid w:val="21EABF24"/>
    <w:rsid w:val="22F3564E"/>
    <w:rsid w:val="23AFBFCE"/>
    <w:rsid w:val="26BEC811"/>
    <w:rsid w:val="32EAF56A"/>
    <w:rsid w:val="373F9B3F"/>
    <w:rsid w:val="4144C0E1"/>
    <w:rsid w:val="424845D2"/>
    <w:rsid w:val="439D4FA8"/>
    <w:rsid w:val="46543EFB"/>
    <w:rsid w:val="47EB912A"/>
    <w:rsid w:val="4AE52C97"/>
    <w:rsid w:val="4BD47F1E"/>
    <w:rsid w:val="4D4B11BF"/>
    <w:rsid w:val="57154A0E"/>
    <w:rsid w:val="5A2D8625"/>
    <w:rsid w:val="5D2BE6EE"/>
    <w:rsid w:val="630F7351"/>
    <w:rsid w:val="642A4392"/>
    <w:rsid w:val="654103B6"/>
    <w:rsid w:val="6A67CFB8"/>
    <w:rsid w:val="6D39DF0B"/>
    <w:rsid w:val="6E4F5F44"/>
    <w:rsid w:val="731A3D05"/>
    <w:rsid w:val="796C79A1"/>
    <w:rsid w:val="7D48659F"/>
    <w:rsid w:val="7DA64E36"/>
    <w:rsid w:val="7F0C459E"/>
    <w:rsid w:val="7FC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0D94"/>
  <w15:chartTrackingRefBased/>
  <w15:docId w15:val="{142B9711-1698-442A-A868-70E9A18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A0CF5"/>
    <w:rPr>
      <w:b/>
      <w:bCs/>
    </w:rPr>
  </w:style>
  <w:style w:type="character" w:styleId="Hyperlink">
    <w:name w:val="Hyperlink"/>
    <w:basedOn w:val="DefaultParagraphFont"/>
    <w:uiPriority w:val="99"/>
    <w:unhideWhenUsed/>
    <w:rsid w:val="007B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7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2850570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114484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1630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120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419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7113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566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62367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0605330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2623890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07118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822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03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73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634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386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24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869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060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078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77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419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2216515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097900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57676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41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53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526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53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536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19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4340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729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6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936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cottee@access-si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7E6CCB4111245ABCA8A3308F1316D" ma:contentTypeVersion="17" ma:contentTypeDescription="Create a new document." ma:contentTypeScope="" ma:versionID="53e0b1110eec600e4eb8f911e9d57f97">
  <xsd:schema xmlns:xsd="http://www.w3.org/2001/XMLSchema" xmlns:xs="http://www.w3.org/2001/XMLSchema" xmlns:p="http://schemas.microsoft.com/office/2006/metadata/properties" xmlns:ns2="14a76ead-e169-4f38-9625-2b929c9dfdd3" xmlns:ns3="fd5968e5-cc3b-4a27-9d07-6366c5b97dbc" targetNamespace="http://schemas.microsoft.com/office/2006/metadata/properties" ma:root="true" ma:fieldsID="d1de16dc37f9af73d5936c85648a2e1f" ns2:_="" ns3:_="">
    <xsd:import namespace="14a76ead-e169-4f38-9625-2b929c9dfdd3"/>
    <xsd:import namespace="fd5968e5-cc3b-4a27-9d07-6366c5b97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76ead-e169-4f38-9625-2b929c9df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9e4d41-ff67-4350-89ce-4d65371c8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68e5-cc3b-4a27-9d07-6366c5b97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0966510-2dbd-4842-98ae-5be62adf87f9}" ma:internalName="TaxCatchAll" ma:showField="CatchAllData" ma:web="fd5968e5-cc3b-4a27-9d07-6366c5b97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968e5-cc3b-4a27-9d07-6366c5b97dbc" xsi:nil="true"/>
    <lcf76f155ced4ddcb4097134ff3c332f xmlns="14a76ead-e169-4f38-9625-2b929c9dfd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1B967-7658-42FB-AD8C-0D93C89E0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C1617-F049-4778-8FDD-797C0F239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76ead-e169-4f38-9625-2b929c9dfdd3"/>
    <ds:schemaRef ds:uri="fd5968e5-cc3b-4a27-9d07-6366c5b97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E8260-D7FE-4667-9E67-C0A9E3FBD648}">
  <ds:schemaRefs>
    <ds:schemaRef ds:uri="http://schemas.microsoft.com/office/2006/metadata/properties"/>
    <ds:schemaRef ds:uri="http://schemas.microsoft.com/office/infopath/2007/PartnerControls"/>
    <ds:schemaRef ds:uri="fd5968e5-cc3b-4a27-9d07-6366c5b97dbc"/>
    <ds:schemaRef ds:uri="14a76ead-e169-4f38-9625-2b929c9df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Cottee</dc:creator>
  <cp:keywords/>
  <dc:description/>
  <cp:lastModifiedBy>Simon Cottee</cp:lastModifiedBy>
  <cp:revision>11</cp:revision>
  <dcterms:created xsi:type="dcterms:W3CDTF">2024-05-07T10:30:00Z</dcterms:created>
  <dcterms:modified xsi:type="dcterms:W3CDTF">2024-05-14T14:24:00Z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0x010100DE17E6CCB4111245ABCA8A3308F1316D</vt:lpwstr>
  </property>
  <property fmtid="{D5CDD505-2E9C-101B-9397-08002B2CF9AE}" pid="3" name="MediaServiceImageTags">
    <vt:lpwstr/>
  </property>
</Properties>
</file>