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27" w:rsidRDefault="00F16E27" w:rsidP="00F16E27">
      <w:pPr>
        <w:spacing w:line="276" w:lineRule="auto"/>
        <w:jc w:val="center"/>
        <w:outlineLvl w:val="0"/>
        <w:rPr>
          <w:rFonts w:ascii="Century Gothic" w:hAnsi="Century Gothic"/>
          <w:b/>
        </w:rPr>
      </w:pPr>
      <w:r>
        <w:rPr>
          <w:noProof/>
          <w:lang w:eastAsia="en-GB"/>
        </w:rPr>
        <w:drawing>
          <wp:inline distT="0" distB="0" distL="0" distR="0" wp14:anchorId="5B3093CE" wp14:editId="71A3333B">
            <wp:extent cx="1562100" cy="693420"/>
            <wp:effectExtent l="0" t="0" r="0" b="0"/>
            <wp:docPr id="3" name="Picture 3" descr="ACCESS: The Foundation for Social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CCESS: The Foundation for Social Investment"/>
                    <pic:cNvPicPr>
                      <a:picLocks noChangeAspect="1" noChangeArrowheads="1"/>
                    </pic:cNvPicPr>
                  </pic:nvPicPr>
                  <pic:blipFill>
                    <a:blip r:embed="rId5"/>
                    <a:stretch>
                      <a:fillRect/>
                    </a:stretch>
                  </pic:blipFill>
                  <pic:spPr bwMode="auto">
                    <a:xfrm>
                      <a:off x="0" y="0"/>
                      <a:ext cx="1562100" cy="693420"/>
                    </a:xfrm>
                    <a:prstGeom prst="rect">
                      <a:avLst/>
                    </a:prstGeom>
                  </pic:spPr>
                </pic:pic>
              </a:graphicData>
            </a:graphic>
          </wp:inline>
        </w:drawing>
      </w:r>
    </w:p>
    <w:p w:rsidR="00F16E27" w:rsidRDefault="00F16E27" w:rsidP="00F16E27">
      <w:pPr>
        <w:spacing w:line="276" w:lineRule="auto"/>
        <w:jc w:val="center"/>
        <w:outlineLvl w:val="0"/>
        <w:rPr>
          <w:rFonts w:ascii="Century Gothic" w:hAnsi="Century Gothic"/>
          <w:b/>
        </w:rPr>
      </w:pPr>
      <w:r>
        <w:rPr>
          <w:rFonts w:ascii="Century Gothic" w:hAnsi="Century Gothic"/>
          <w:b/>
        </w:rPr>
        <w:t>Flexible Finance for the Recovery</w:t>
      </w:r>
      <w:r w:rsidRPr="003B0984">
        <w:rPr>
          <w:rFonts w:ascii="Century Gothic" w:hAnsi="Century Gothic"/>
          <w:b/>
        </w:rPr>
        <w:t xml:space="preserve"> </w:t>
      </w:r>
      <w:r>
        <w:rPr>
          <w:rFonts w:ascii="Century Gothic" w:hAnsi="Century Gothic"/>
          <w:b/>
        </w:rPr>
        <w:t>Programme</w:t>
      </w:r>
    </w:p>
    <w:p w:rsidR="00F16E27" w:rsidRPr="003B0984" w:rsidRDefault="00F16E27" w:rsidP="00F16E27">
      <w:pPr>
        <w:spacing w:line="276" w:lineRule="auto"/>
        <w:jc w:val="center"/>
        <w:outlineLvl w:val="0"/>
        <w:rPr>
          <w:rFonts w:ascii="Century Gothic" w:hAnsi="Century Gothic"/>
          <w:b/>
        </w:rPr>
      </w:pPr>
      <w:r w:rsidRPr="003B0984">
        <w:rPr>
          <w:rFonts w:ascii="Century Gothic" w:hAnsi="Century Gothic"/>
          <w:b/>
        </w:rPr>
        <w:t xml:space="preserve">Investment Committee </w:t>
      </w:r>
    </w:p>
    <w:p w:rsidR="00F16E27" w:rsidRPr="003B0984" w:rsidRDefault="00F16E27" w:rsidP="00F16E27">
      <w:pPr>
        <w:spacing w:line="276" w:lineRule="auto"/>
        <w:jc w:val="center"/>
        <w:outlineLvl w:val="0"/>
        <w:rPr>
          <w:rFonts w:ascii="Century Gothic" w:hAnsi="Century Gothic"/>
          <w:b/>
        </w:rPr>
      </w:pPr>
      <w:r w:rsidRPr="003B0984">
        <w:rPr>
          <w:rFonts w:ascii="Century Gothic" w:hAnsi="Century Gothic"/>
          <w:b/>
        </w:rPr>
        <w:t xml:space="preserve">Terms of Reference </w:t>
      </w:r>
    </w:p>
    <w:p w:rsidR="00F16E27" w:rsidRDefault="00F16E27" w:rsidP="00F16E27">
      <w:pPr>
        <w:spacing w:line="276" w:lineRule="auto"/>
        <w:jc w:val="both"/>
        <w:rPr>
          <w:rFonts w:ascii="Century Gothic" w:hAnsi="Century Gothic"/>
          <w:b/>
        </w:rPr>
      </w:pPr>
    </w:p>
    <w:p w:rsidR="00F16E27" w:rsidRPr="003B0984" w:rsidRDefault="00F16E27" w:rsidP="00F16E27">
      <w:pPr>
        <w:spacing w:line="276" w:lineRule="auto"/>
        <w:jc w:val="both"/>
        <w:rPr>
          <w:rFonts w:ascii="Century Gothic" w:hAnsi="Century Gothic"/>
        </w:rPr>
      </w:pPr>
      <w:r w:rsidRPr="003B0984">
        <w:rPr>
          <w:rFonts w:ascii="Century Gothic" w:hAnsi="Century Gothic"/>
        </w:rPr>
        <w:t>The board of Access – The Foundation for Social Investment has author</w:t>
      </w:r>
      <w:r>
        <w:rPr>
          <w:rFonts w:ascii="Century Gothic" w:hAnsi="Century Gothic"/>
        </w:rPr>
        <w:t>is</w:t>
      </w:r>
      <w:r w:rsidRPr="003B0984">
        <w:rPr>
          <w:rFonts w:ascii="Century Gothic" w:hAnsi="Century Gothic"/>
        </w:rPr>
        <w:t xml:space="preserve">ed the Investment Committee (IC) to make decisions on behalf of the board about the investment strategy and individual investments for the </w:t>
      </w:r>
      <w:r>
        <w:rPr>
          <w:rFonts w:ascii="Century Gothic" w:hAnsi="Century Gothic"/>
        </w:rPr>
        <w:t xml:space="preserve">flexible finance for the recovery </w:t>
      </w:r>
      <w:r w:rsidRPr="003B0984">
        <w:rPr>
          <w:rFonts w:ascii="Century Gothic" w:hAnsi="Century Gothic"/>
        </w:rPr>
        <w:t xml:space="preserve"> programme. This programme has been established to support </w:t>
      </w:r>
      <w:r>
        <w:rPr>
          <w:rFonts w:ascii="Century Gothic" w:hAnsi="Century Gothic"/>
        </w:rPr>
        <w:t xml:space="preserve">the capital needs of charities and social enterprises as they recover from the COVID-19 crisis </w:t>
      </w:r>
      <w:r w:rsidRPr="003B0984">
        <w:rPr>
          <w:rFonts w:ascii="Century Gothic" w:hAnsi="Century Gothic"/>
        </w:rPr>
        <w:t xml:space="preserve">and is funded by </w:t>
      </w:r>
      <w:r>
        <w:rPr>
          <w:rFonts w:ascii="Century Gothic" w:hAnsi="Century Gothic"/>
        </w:rPr>
        <w:t>at least £21m</w:t>
      </w:r>
      <w:r w:rsidRPr="003B0984">
        <w:rPr>
          <w:rFonts w:ascii="Century Gothic" w:hAnsi="Century Gothic"/>
        </w:rPr>
        <w:t xml:space="preserve"> from dormant accounts.   </w:t>
      </w:r>
    </w:p>
    <w:p w:rsidR="00F16E27" w:rsidRPr="003B0984" w:rsidRDefault="00F16E27" w:rsidP="00F16E27">
      <w:pPr>
        <w:spacing w:line="276" w:lineRule="auto"/>
        <w:jc w:val="both"/>
        <w:rPr>
          <w:rFonts w:ascii="Century Gothic" w:hAnsi="Century Gothic"/>
        </w:rPr>
      </w:pPr>
    </w:p>
    <w:p w:rsidR="00F16E27" w:rsidRPr="003B0984" w:rsidRDefault="00F16E27" w:rsidP="00F16E27">
      <w:pPr>
        <w:spacing w:line="276" w:lineRule="auto"/>
        <w:jc w:val="both"/>
        <w:outlineLvl w:val="0"/>
        <w:rPr>
          <w:rFonts w:ascii="Century Gothic" w:hAnsi="Century Gothic"/>
          <w:b/>
        </w:rPr>
      </w:pPr>
      <w:r w:rsidRPr="003B0984">
        <w:rPr>
          <w:rFonts w:ascii="Century Gothic" w:hAnsi="Century Gothic"/>
          <w:b/>
        </w:rPr>
        <w:t>1. Membership and Attendance</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The Committee will be</w:t>
      </w:r>
      <w:r>
        <w:rPr>
          <w:rFonts w:ascii="Century Gothic" w:hAnsi="Century Gothic"/>
        </w:rPr>
        <w:t xml:space="preserve"> chaired by a trustee of Access</w:t>
      </w:r>
      <w:r w:rsidRPr="003B0984">
        <w:rPr>
          <w:rFonts w:ascii="Century Gothic" w:hAnsi="Century Gothic"/>
        </w:rPr>
        <w:t xml:space="preserve">, nominated by the IC. </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The Committee will comprise at least three trustees of Access and the Chief Executive of Access. </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The board may invite up to </w:t>
      </w:r>
      <w:r w:rsidRPr="004433F5">
        <w:rPr>
          <w:rFonts w:ascii="Century Gothic" w:hAnsi="Century Gothic"/>
        </w:rPr>
        <w:t>five</w:t>
      </w:r>
      <w:r w:rsidRPr="003B0984">
        <w:rPr>
          <w:rFonts w:ascii="Century Gothic" w:hAnsi="Century Gothic"/>
        </w:rPr>
        <w:t xml:space="preserve"> external representatives to join the IC to provide additional perspectives</w:t>
      </w:r>
      <w:r>
        <w:rPr>
          <w:rFonts w:ascii="Century Gothic" w:hAnsi="Century Gothic"/>
        </w:rPr>
        <w:t>. The</w:t>
      </w:r>
      <w:bookmarkStart w:id="0" w:name="_GoBack"/>
      <w:bookmarkEnd w:id="0"/>
      <w:r>
        <w:rPr>
          <w:rFonts w:ascii="Century Gothic" w:hAnsi="Century Gothic"/>
        </w:rPr>
        <w:t xml:space="preserve">se may be representatives of key partner organisations (for example Big Society Capital) or may be individuals bringing particular skills and perspectives which the IC determine are required. External representatives may be remunerated in cases where it is necessary to attract the right candidates. </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Access’s Director of Programmes, Programme Managers and other relevant staff should attend all meetings. </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 </w:t>
      </w:r>
    </w:p>
    <w:p w:rsidR="00F16E27" w:rsidRPr="003B0984" w:rsidRDefault="00F16E27" w:rsidP="00F16E27">
      <w:pPr>
        <w:spacing w:line="276" w:lineRule="auto"/>
        <w:jc w:val="both"/>
        <w:rPr>
          <w:rFonts w:ascii="Century Gothic" w:hAnsi="Century Gothic"/>
          <w:b/>
        </w:rPr>
      </w:pPr>
      <w:r w:rsidRPr="003B0984">
        <w:rPr>
          <w:rFonts w:ascii="Century Gothic" w:hAnsi="Century Gothic"/>
          <w:b/>
        </w:rPr>
        <w:t>2. Secretary</w:t>
      </w:r>
    </w:p>
    <w:p w:rsidR="00F16E27" w:rsidRPr="003B0984" w:rsidRDefault="00F16E27" w:rsidP="00F16E27">
      <w:pPr>
        <w:spacing w:line="276" w:lineRule="auto"/>
        <w:jc w:val="both"/>
        <w:rPr>
          <w:rFonts w:ascii="Century Gothic" w:hAnsi="Century Gothic"/>
        </w:rPr>
      </w:pPr>
      <w:r w:rsidRPr="003B0984">
        <w:rPr>
          <w:rFonts w:ascii="Century Gothic" w:hAnsi="Century Gothic"/>
        </w:rPr>
        <w:t xml:space="preserve">An Access staff member will provide secretariat support to the IC. </w:t>
      </w:r>
    </w:p>
    <w:p w:rsidR="00F16E27" w:rsidRPr="003B0984" w:rsidRDefault="00F16E27" w:rsidP="00F16E27">
      <w:pPr>
        <w:spacing w:line="276" w:lineRule="auto"/>
        <w:jc w:val="both"/>
        <w:rPr>
          <w:rFonts w:ascii="Century Gothic" w:hAnsi="Century Gothic"/>
        </w:rPr>
      </w:pPr>
    </w:p>
    <w:p w:rsidR="00F16E27" w:rsidRPr="003B0984" w:rsidRDefault="00F16E27" w:rsidP="00F16E27">
      <w:pPr>
        <w:spacing w:line="276" w:lineRule="auto"/>
        <w:jc w:val="both"/>
        <w:rPr>
          <w:rFonts w:ascii="Century Gothic" w:hAnsi="Century Gothic"/>
          <w:b/>
        </w:rPr>
      </w:pPr>
      <w:r w:rsidRPr="003B0984">
        <w:rPr>
          <w:rFonts w:ascii="Century Gothic" w:hAnsi="Century Gothic"/>
          <w:b/>
        </w:rPr>
        <w:t>3. Quorum and voting rules</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A quorum shall be </w:t>
      </w:r>
      <w:r w:rsidRPr="00B75171">
        <w:rPr>
          <w:rFonts w:ascii="Century Gothic" w:hAnsi="Century Gothic"/>
        </w:rPr>
        <w:t>three Access trustees or two trustees plus the CEO</w:t>
      </w:r>
      <w:r w:rsidRPr="003B0984">
        <w:rPr>
          <w:rFonts w:ascii="Century Gothic" w:hAnsi="Century Gothic"/>
        </w:rPr>
        <w:t xml:space="preserve">. </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Decisions will be made by 75% majority</w:t>
      </w:r>
      <w:r>
        <w:rPr>
          <w:rFonts w:ascii="Century Gothic" w:hAnsi="Century Gothic"/>
        </w:rPr>
        <w:t xml:space="preserve"> of those present</w:t>
      </w:r>
      <w:r w:rsidRPr="003B0984">
        <w:rPr>
          <w:rFonts w:ascii="Century Gothic" w:hAnsi="Century Gothic"/>
        </w:rPr>
        <w:t xml:space="preserve">. </w:t>
      </w:r>
    </w:p>
    <w:p w:rsidR="00F16E27" w:rsidRPr="003B0984" w:rsidRDefault="00F16E27" w:rsidP="00F16E27">
      <w:pPr>
        <w:spacing w:line="276" w:lineRule="auto"/>
        <w:jc w:val="both"/>
        <w:outlineLvl w:val="0"/>
        <w:rPr>
          <w:rFonts w:ascii="Century Gothic" w:hAnsi="Century Gothic"/>
        </w:rPr>
      </w:pP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cs="Arial"/>
        </w:rPr>
        <w:lastRenderedPageBreak/>
        <w:t>If the meeting is not quorate from the time appointed for the start of the meeting, or if during the meeting the Committee ceases to be quorate, recommendations will have to be ratified by a quorate committee meeting or by correspondence.</w:t>
      </w:r>
    </w:p>
    <w:p w:rsidR="00F16E27" w:rsidRPr="003B0984" w:rsidRDefault="00F16E27" w:rsidP="00F16E27">
      <w:pPr>
        <w:spacing w:line="276" w:lineRule="auto"/>
        <w:jc w:val="both"/>
        <w:rPr>
          <w:rFonts w:ascii="Century Gothic" w:hAnsi="Century Gothic"/>
        </w:rPr>
      </w:pPr>
    </w:p>
    <w:p w:rsidR="00F16E27" w:rsidRPr="003B0984" w:rsidRDefault="00F16E27" w:rsidP="00F16E27">
      <w:pPr>
        <w:spacing w:line="276" w:lineRule="auto"/>
        <w:jc w:val="both"/>
        <w:rPr>
          <w:rFonts w:ascii="Century Gothic" w:hAnsi="Century Gothic"/>
          <w:b/>
        </w:rPr>
      </w:pPr>
      <w:r w:rsidRPr="003B0984">
        <w:rPr>
          <w:rFonts w:ascii="Century Gothic" w:hAnsi="Century Gothic"/>
          <w:b/>
        </w:rPr>
        <w:t>4. Frequency of Meetings</w:t>
      </w:r>
    </w:p>
    <w:p w:rsidR="00F16E27" w:rsidRPr="003B0984" w:rsidRDefault="00F16E27" w:rsidP="00F16E27">
      <w:pPr>
        <w:spacing w:line="276" w:lineRule="auto"/>
        <w:jc w:val="both"/>
        <w:rPr>
          <w:rFonts w:ascii="Century Gothic" w:hAnsi="Century Gothic" w:cs="Arial"/>
        </w:rPr>
      </w:pPr>
      <w:r w:rsidRPr="003B0984">
        <w:rPr>
          <w:rFonts w:ascii="Century Gothic" w:hAnsi="Century Gothic" w:cs="Arial"/>
        </w:rPr>
        <w:t>The IC will meet as often as required. During the investment per</w:t>
      </w:r>
      <w:r>
        <w:rPr>
          <w:rFonts w:ascii="Century Gothic" w:hAnsi="Century Gothic" w:cs="Arial"/>
        </w:rPr>
        <w:t xml:space="preserve">iod this may be monthly or more </w:t>
      </w:r>
      <w:r w:rsidRPr="003B0984">
        <w:rPr>
          <w:rFonts w:ascii="Century Gothic" w:hAnsi="Century Gothic" w:cs="Arial"/>
        </w:rPr>
        <w:t xml:space="preserve">frequently.  </w:t>
      </w:r>
    </w:p>
    <w:p w:rsidR="00F16E27" w:rsidRPr="003B0984" w:rsidRDefault="00F16E27" w:rsidP="00F16E27">
      <w:pPr>
        <w:spacing w:line="276" w:lineRule="auto"/>
        <w:jc w:val="both"/>
        <w:rPr>
          <w:rFonts w:ascii="Century Gothic" w:hAnsi="Century Gothic"/>
        </w:rPr>
      </w:pPr>
    </w:p>
    <w:p w:rsidR="00F16E27" w:rsidRPr="003B0984" w:rsidRDefault="00F16E27" w:rsidP="00F16E27">
      <w:pPr>
        <w:spacing w:line="276" w:lineRule="auto"/>
        <w:jc w:val="both"/>
        <w:rPr>
          <w:rFonts w:ascii="Century Gothic" w:hAnsi="Century Gothic"/>
          <w:b/>
        </w:rPr>
      </w:pPr>
      <w:r w:rsidRPr="003B0984">
        <w:rPr>
          <w:rFonts w:ascii="Century Gothic" w:hAnsi="Century Gothic"/>
          <w:b/>
        </w:rPr>
        <w:t>5. Notice of meetings</w:t>
      </w:r>
    </w:p>
    <w:p w:rsidR="00F16E27" w:rsidRPr="003B0984" w:rsidRDefault="00F16E27" w:rsidP="00F16E27">
      <w:pPr>
        <w:spacing w:line="276" w:lineRule="auto"/>
        <w:jc w:val="both"/>
        <w:outlineLvl w:val="0"/>
        <w:rPr>
          <w:rFonts w:ascii="Century Gothic" w:hAnsi="Century Gothic"/>
        </w:rPr>
      </w:pPr>
      <w:r w:rsidRPr="003B0984">
        <w:rPr>
          <w:rFonts w:ascii="Century Gothic" w:hAnsi="Century Gothic"/>
        </w:rPr>
        <w:t xml:space="preserve">Meetings will be diarized as far in the future as possible. Papers will be circulated at least three working days prior to the meeting and ideally one week before. </w:t>
      </w:r>
    </w:p>
    <w:p w:rsidR="00F16E27" w:rsidRPr="003B0984" w:rsidRDefault="00F16E27" w:rsidP="00F16E27">
      <w:pPr>
        <w:spacing w:line="276" w:lineRule="auto"/>
        <w:jc w:val="both"/>
        <w:rPr>
          <w:rFonts w:ascii="Century Gothic" w:hAnsi="Century Gothic" w:cs="Arial"/>
        </w:rPr>
      </w:pPr>
    </w:p>
    <w:p w:rsidR="00F16E27" w:rsidRPr="003B0984" w:rsidRDefault="00F16E27" w:rsidP="00F16E27">
      <w:pPr>
        <w:spacing w:line="276" w:lineRule="auto"/>
        <w:jc w:val="both"/>
        <w:rPr>
          <w:rFonts w:ascii="Century Gothic" w:hAnsi="Century Gothic" w:cs="Arial"/>
          <w:b/>
        </w:rPr>
      </w:pPr>
      <w:r w:rsidRPr="003B0984">
        <w:rPr>
          <w:rFonts w:ascii="Century Gothic" w:hAnsi="Century Gothic" w:cs="Arial"/>
          <w:b/>
        </w:rPr>
        <w:t>6.  Minutes of Meetings</w:t>
      </w:r>
    </w:p>
    <w:p w:rsidR="00F16E27" w:rsidRPr="003B0984" w:rsidRDefault="00F16E27" w:rsidP="00F16E27">
      <w:pPr>
        <w:spacing w:line="276" w:lineRule="auto"/>
        <w:jc w:val="both"/>
        <w:rPr>
          <w:rFonts w:ascii="Century Gothic" w:hAnsi="Century Gothic" w:cs="Arial"/>
        </w:rPr>
      </w:pPr>
      <w:r w:rsidRPr="003B0984">
        <w:rPr>
          <w:rFonts w:ascii="Century Gothic" w:hAnsi="Century Gothic" w:cs="Arial"/>
        </w:rPr>
        <w:t xml:space="preserve">The Secretary shall minute the decisions of the IC. </w:t>
      </w:r>
    </w:p>
    <w:p w:rsidR="00F16E27" w:rsidRPr="003B0984" w:rsidRDefault="00F16E27" w:rsidP="00F16E27">
      <w:pPr>
        <w:spacing w:line="276" w:lineRule="auto"/>
        <w:jc w:val="both"/>
        <w:rPr>
          <w:rFonts w:ascii="Century Gothic" w:hAnsi="Century Gothic" w:cs="Arial"/>
        </w:rPr>
      </w:pPr>
    </w:p>
    <w:p w:rsidR="00F16E27" w:rsidRPr="003B0984" w:rsidRDefault="00F16E27" w:rsidP="00F16E27">
      <w:pPr>
        <w:spacing w:line="276" w:lineRule="auto"/>
        <w:jc w:val="both"/>
        <w:rPr>
          <w:rFonts w:ascii="Century Gothic" w:hAnsi="Century Gothic" w:cs="Arial"/>
          <w:b/>
        </w:rPr>
      </w:pPr>
      <w:r w:rsidRPr="003B0984">
        <w:rPr>
          <w:rFonts w:ascii="Century Gothic" w:hAnsi="Century Gothic" w:cs="Arial"/>
          <w:b/>
        </w:rPr>
        <w:t xml:space="preserve">7.  Reporting </w:t>
      </w:r>
    </w:p>
    <w:p w:rsidR="00F16E27" w:rsidRPr="003B0984" w:rsidRDefault="00F16E27" w:rsidP="00F16E27">
      <w:pPr>
        <w:spacing w:line="276" w:lineRule="auto"/>
        <w:jc w:val="both"/>
        <w:rPr>
          <w:rFonts w:ascii="Century Gothic" w:hAnsi="Century Gothic" w:cs="Arial"/>
        </w:rPr>
      </w:pPr>
      <w:r w:rsidRPr="003B0984">
        <w:rPr>
          <w:rFonts w:ascii="Century Gothic" w:hAnsi="Century Gothic" w:cs="Arial"/>
        </w:rPr>
        <w:t xml:space="preserve">The Chair of the IC will update the Access board at each board meeting on decisions made. </w:t>
      </w:r>
    </w:p>
    <w:p w:rsidR="00F16E27" w:rsidRPr="003B0984" w:rsidRDefault="00F16E27" w:rsidP="00F16E27">
      <w:pPr>
        <w:spacing w:line="276" w:lineRule="auto"/>
        <w:jc w:val="both"/>
        <w:rPr>
          <w:rFonts w:ascii="Century Gothic" w:hAnsi="Century Gothic"/>
          <w:b/>
        </w:rPr>
      </w:pPr>
    </w:p>
    <w:p w:rsidR="00F16E27" w:rsidRPr="003B0984" w:rsidRDefault="00F16E27" w:rsidP="00F16E27">
      <w:pPr>
        <w:spacing w:line="276" w:lineRule="auto"/>
        <w:rPr>
          <w:rFonts w:ascii="Century Gothic" w:hAnsi="Century Gothic"/>
          <w:b/>
        </w:rPr>
      </w:pPr>
      <w:r w:rsidRPr="003B0984">
        <w:rPr>
          <w:rFonts w:ascii="Century Gothic" w:hAnsi="Century Gothic"/>
          <w:b/>
        </w:rPr>
        <w:t>8.  Duties</w:t>
      </w:r>
    </w:p>
    <w:p w:rsidR="00F16E27" w:rsidRPr="003B0984" w:rsidRDefault="00F16E27" w:rsidP="00F16E27">
      <w:pPr>
        <w:spacing w:line="276" w:lineRule="auto"/>
        <w:jc w:val="both"/>
        <w:rPr>
          <w:rFonts w:ascii="Century Gothic" w:hAnsi="Century Gothic"/>
        </w:rPr>
      </w:pPr>
      <w:r w:rsidRPr="003B0984">
        <w:rPr>
          <w:rFonts w:ascii="Century Gothic" w:hAnsi="Century Gothic"/>
        </w:rPr>
        <w:t xml:space="preserve">The </w:t>
      </w:r>
      <w:r w:rsidRPr="003B0984">
        <w:rPr>
          <w:rFonts w:ascii="Century Gothic" w:hAnsi="Century Gothic" w:cs="Arial"/>
        </w:rPr>
        <w:t xml:space="preserve">IC </w:t>
      </w:r>
      <w:r w:rsidRPr="003B0984">
        <w:rPr>
          <w:rFonts w:ascii="Century Gothic" w:hAnsi="Century Gothic"/>
        </w:rPr>
        <w:t xml:space="preserve">shall </w:t>
      </w:r>
    </w:p>
    <w:p w:rsidR="00F16E27" w:rsidRPr="003B0984" w:rsidRDefault="00F16E27" w:rsidP="00F16E27">
      <w:pPr>
        <w:pStyle w:val="ListParagraph"/>
        <w:numPr>
          <w:ilvl w:val="3"/>
          <w:numId w:val="1"/>
        </w:numPr>
        <w:overflowPunct w:val="0"/>
        <w:autoSpaceDE w:val="0"/>
        <w:autoSpaceDN w:val="0"/>
        <w:adjustRightInd w:val="0"/>
        <w:spacing w:after="0" w:line="276" w:lineRule="auto"/>
        <w:ind w:left="720"/>
        <w:jc w:val="both"/>
        <w:textAlignment w:val="baseline"/>
        <w:rPr>
          <w:rFonts w:ascii="Century Gothic" w:hAnsi="Century Gothic"/>
        </w:rPr>
      </w:pPr>
      <w:r w:rsidRPr="003B0984">
        <w:rPr>
          <w:rFonts w:ascii="Century Gothic" w:hAnsi="Century Gothic"/>
        </w:rPr>
        <w:t xml:space="preserve">Approve the investment policy </w:t>
      </w:r>
    </w:p>
    <w:p w:rsidR="00F16E27"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sidRPr="003B0984">
        <w:rPr>
          <w:rFonts w:ascii="Century Gothic" w:hAnsi="Century Gothic"/>
        </w:rPr>
        <w:t xml:space="preserve">Oversee all EOIs submitted to Access </w:t>
      </w:r>
    </w:p>
    <w:p w:rsidR="00F16E27" w:rsidRPr="003B0984"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Pr>
          <w:rFonts w:ascii="Century Gothic" w:hAnsi="Century Gothic"/>
        </w:rPr>
        <w:t>Advise on development work which applicants might be required to undertake prior to an application being considered</w:t>
      </w:r>
    </w:p>
    <w:p w:rsidR="00F16E27" w:rsidRPr="003B0984"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sidRPr="003B0984">
        <w:rPr>
          <w:rFonts w:ascii="Century Gothic" w:hAnsi="Century Gothic"/>
        </w:rPr>
        <w:t xml:space="preserve">Make decisions on individual investments </w:t>
      </w:r>
    </w:p>
    <w:p w:rsidR="00F16E27" w:rsidRPr="003B0984"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sidRPr="003B0984">
        <w:rPr>
          <w:rFonts w:ascii="Century Gothic" w:hAnsi="Century Gothic"/>
        </w:rPr>
        <w:t>Take decisions on significant changes to approved investments in the form of a variation in terms</w:t>
      </w:r>
    </w:p>
    <w:p w:rsidR="00F16E27" w:rsidRPr="003B0984"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sidRPr="003B0984">
        <w:rPr>
          <w:rFonts w:ascii="Century Gothic" w:hAnsi="Century Gothic"/>
        </w:rPr>
        <w:t>Oversee the use of the grant as reported from the fund managers</w:t>
      </w:r>
    </w:p>
    <w:p w:rsidR="00F16E27" w:rsidRPr="003B0984" w:rsidRDefault="00F16E27" w:rsidP="00F16E27">
      <w:pPr>
        <w:pStyle w:val="ListParagraph"/>
        <w:numPr>
          <w:ilvl w:val="0"/>
          <w:numId w:val="1"/>
        </w:numPr>
        <w:overflowPunct w:val="0"/>
        <w:autoSpaceDE w:val="0"/>
        <w:autoSpaceDN w:val="0"/>
        <w:adjustRightInd w:val="0"/>
        <w:spacing w:after="0" w:line="276" w:lineRule="auto"/>
        <w:jc w:val="both"/>
        <w:textAlignment w:val="baseline"/>
        <w:rPr>
          <w:rFonts w:ascii="Century Gothic" w:hAnsi="Century Gothic"/>
        </w:rPr>
      </w:pPr>
      <w:r w:rsidRPr="003B0984">
        <w:rPr>
          <w:rFonts w:ascii="Century Gothic" w:hAnsi="Century Gothic"/>
        </w:rPr>
        <w:t xml:space="preserve">Consider any other issues related to investments made by the </w:t>
      </w:r>
      <w:r w:rsidRPr="003B0984">
        <w:rPr>
          <w:rFonts w:ascii="Century Gothic" w:hAnsi="Century Gothic" w:cs="Arial"/>
        </w:rPr>
        <w:t xml:space="preserve">IC. </w:t>
      </w:r>
    </w:p>
    <w:p w:rsidR="00F16E27" w:rsidRPr="003B0984" w:rsidRDefault="00F16E27" w:rsidP="00F16E27">
      <w:pPr>
        <w:spacing w:line="276" w:lineRule="auto"/>
        <w:jc w:val="both"/>
        <w:rPr>
          <w:rFonts w:ascii="Century Gothic" w:hAnsi="Century Gothic"/>
        </w:rPr>
      </w:pPr>
    </w:p>
    <w:p w:rsidR="00F16E27" w:rsidRPr="003B0984" w:rsidRDefault="00F16E27" w:rsidP="00F16E27">
      <w:pPr>
        <w:spacing w:line="276" w:lineRule="auto"/>
        <w:rPr>
          <w:rFonts w:ascii="Century Gothic" w:hAnsi="Century Gothic"/>
          <w:b/>
        </w:rPr>
      </w:pPr>
      <w:r w:rsidRPr="003B0984">
        <w:rPr>
          <w:rFonts w:ascii="Century Gothic" w:hAnsi="Century Gothic"/>
          <w:b/>
        </w:rPr>
        <w:t>9. Process</w:t>
      </w:r>
    </w:p>
    <w:p w:rsidR="00F16E27" w:rsidRPr="003B0984" w:rsidRDefault="00F16E27" w:rsidP="00F16E27">
      <w:pPr>
        <w:spacing w:line="276" w:lineRule="auto"/>
        <w:rPr>
          <w:rFonts w:ascii="Century Gothic" w:hAnsi="Century Gothic"/>
        </w:rPr>
      </w:pPr>
      <w:r w:rsidRPr="003B0984">
        <w:rPr>
          <w:rFonts w:ascii="Century Gothic" w:hAnsi="Century Gothic"/>
        </w:rPr>
        <w:t>The IC will:</w:t>
      </w:r>
    </w:p>
    <w:p w:rsidR="00F16E27" w:rsidRPr="003B0984" w:rsidRDefault="00F16E27" w:rsidP="00F16E27">
      <w:pPr>
        <w:pStyle w:val="ListParagraph"/>
        <w:numPr>
          <w:ilvl w:val="0"/>
          <w:numId w:val="2"/>
        </w:numPr>
        <w:overflowPunct w:val="0"/>
        <w:autoSpaceDE w:val="0"/>
        <w:autoSpaceDN w:val="0"/>
        <w:adjustRightInd w:val="0"/>
        <w:spacing w:after="0" w:line="276" w:lineRule="auto"/>
        <w:textAlignment w:val="baseline"/>
        <w:rPr>
          <w:rFonts w:ascii="Century Gothic" w:hAnsi="Century Gothic"/>
        </w:rPr>
      </w:pPr>
      <w:r w:rsidRPr="003B0984">
        <w:rPr>
          <w:rFonts w:ascii="Century Gothic" w:hAnsi="Century Gothic"/>
        </w:rPr>
        <w:t>Review the summary of EOIs as prepared by the Access team</w:t>
      </w:r>
    </w:p>
    <w:p w:rsidR="00F16E27" w:rsidRPr="003B0984" w:rsidRDefault="00F16E27" w:rsidP="00F16E27">
      <w:pPr>
        <w:pStyle w:val="ListParagraph"/>
        <w:numPr>
          <w:ilvl w:val="0"/>
          <w:numId w:val="2"/>
        </w:numPr>
        <w:overflowPunct w:val="0"/>
        <w:autoSpaceDE w:val="0"/>
        <w:autoSpaceDN w:val="0"/>
        <w:adjustRightInd w:val="0"/>
        <w:spacing w:after="0" w:line="276" w:lineRule="auto"/>
        <w:textAlignment w:val="baseline"/>
        <w:rPr>
          <w:rFonts w:ascii="Century Gothic" w:hAnsi="Century Gothic"/>
        </w:rPr>
      </w:pPr>
      <w:r>
        <w:rPr>
          <w:rFonts w:ascii="Century Gothic" w:hAnsi="Century Gothic"/>
        </w:rPr>
        <w:lastRenderedPageBreak/>
        <w:t xml:space="preserve">Advise on which EOIs to progress and oversee co-development activity with applicants </w:t>
      </w:r>
    </w:p>
    <w:p w:rsidR="00F16E27" w:rsidRPr="003B0984" w:rsidRDefault="00F16E27" w:rsidP="00F16E27">
      <w:pPr>
        <w:pStyle w:val="ListParagraph"/>
        <w:numPr>
          <w:ilvl w:val="0"/>
          <w:numId w:val="2"/>
        </w:numPr>
        <w:overflowPunct w:val="0"/>
        <w:autoSpaceDE w:val="0"/>
        <w:autoSpaceDN w:val="0"/>
        <w:adjustRightInd w:val="0"/>
        <w:spacing w:after="0" w:line="276" w:lineRule="auto"/>
        <w:textAlignment w:val="baseline"/>
        <w:rPr>
          <w:rFonts w:ascii="Century Gothic" w:hAnsi="Century Gothic"/>
        </w:rPr>
      </w:pPr>
      <w:r w:rsidRPr="003B0984">
        <w:rPr>
          <w:rFonts w:ascii="Century Gothic" w:hAnsi="Century Gothic"/>
        </w:rPr>
        <w:t xml:space="preserve">Review applications and support the Access team in identifying the key areas on which due diligence should focus </w:t>
      </w:r>
    </w:p>
    <w:p w:rsidR="00F16E27" w:rsidRPr="003B0984" w:rsidRDefault="00F16E27" w:rsidP="00F16E27">
      <w:pPr>
        <w:pStyle w:val="ListParagraph"/>
        <w:numPr>
          <w:ilvl w:val="0"/>
          <w:numId w:val="2"/>
        </w:numPr>
        <w:overflowPunct w:val="0"/>
        <w:autoSpaceDE w:val="0"/>
        <w:autoSpaceDN w:val="0"/>
        <w:adjustRightInd w:val="0"/>
        <w:spacing w:after="0" w:line="276" w:lineRule="auto"/>
        <w:textAlignment w:val="baseline"/>
        <w:rPr>
          <w:rFonts w:ascii="Century Gothic" w:hAnsi="Century Gothic"/>
        </w:rPr>
      </w:pPr>
      <w:r w:rsidRPr="003B0984">
        <w:rPr>
          <w:rFonts w:ascii="Century Gothic" w:hAnsi="Century Gothic"/>
        </w:rPr>
        <w:t>Review investment memoranda</w:t>
      </w:r>
      <w:r>
        <w:rPr>
          <w:rFonts w:ascii="Century Gothic" w:hAnsi="Century Gothic"/>
        </w:rPr>
        <w:t>,</w:t>
      </w:r>
      <w:r w:rsidRPr="003B0984">
        <w:rPr>
          <w:rFonts w:ascii="Century Gothic" w:hAnsi="Century Gothic"/>
        </w:rPr>
        <w:t xml:space="preserve"> make investment decisions</w:t>
      </w:r>
      <w:r>
        <w:rPr>
          <w:rFonts w:ascii="Century Gothic" w:hAnsi="Century Gothic"/>
        </w:rPr>
        <w:t xml:space="preserve"> and set relevant CPs</w:t>
      </w:r>
    </w:p>
    <w:p w:rsidR="00F16E27" w:rsidRPr="003B0984" w:rsidRDefault="00F16E27" w:rsidP="00F16E27">
      <w:pPr>
        <w:pStyle w:val="ListParagraph"/>
        <w:numPr>
          <w:ilvl w:val="0"/>
          <w:numId w:val="2"/>
        </w:numPr>
        <w:overflowPunct w:val="0"/>
        <w:autoSpaceDE w:val="0"/>
        <w:autoSpaceDN w:val="0"/>
        <w:adjustRightInd w:val="0"/>
        <w:spacing w:after="0" w:line="276" w:lineRule="auto"/>
        <w:textAlignment w:val="baseline"/>
        <w:rPr>
          <w:rFonts w:ascii="Century Gothic" w:hAnsi="Century Gothic"/>
        </w:rPr>
      </w:pPr>
      <w:r w:rsidRPr="003B0984">
        <w:rPr>
          <w:rFonts w:ascii="Century Gothic" w:hAnsi="Century Gothic"/>
        </w:rPr>
        <w:t xml:space="preserve">Agree key terms for grant agreement to be drafted </w:t>
      </w:r>
    </w:p>
    <w:p w:rsidR="00F16E27" w:rsidRPr="003B0984" w:rsidRDefault="00F16E27" w:rsidP="00F16E27">
      <w:pPr>
        <w:spacing w:line="276" w:lineRule="auto"/>
        <w:rPr>
          <w:rFonts w:ascii="Century Gothic" w:hAnsi="Century Gothic"/>
        </w:rPr>
      </w:pPr>
    </w:p>
    <w:p w:rsidR="00F16E27" w:rsidRPr="003B0984" w:rsidRDefault="00F16E27" w:rsidP="00F16E27">
      <w:pPr>
        <w:spacing w:line="276" w:lineRule="auto"/>
        <w:rPr>
          <w:rFonts w:ascii="Century Gothic" w:hAnsi="Century Gothic"/>
        </w:rPr>
      </w:pPr>
      <w:r w:rsidRPr="003B0984">
        <w:rPr>
          <w:rFonts w:ascii="Century Gothic" w:hAnsi="Century Gothic"/>
        </w:rPr>
        <w:t xml:space="preserve">Given the responsiveness required for the programme, it is intended that the IC take an iterative approach and it is likely that investment decisions will be reviewed by the IC once made. </w:t>
      </w:r>
    </w:p>
    <w:p w:rsidR="00F16E27" w:rsidRPr="003B0984" w:rsidRDefault="00F16E27" w:rsidP="00F16E27">
      <w:pPr>
        <w:spacing w:line="276" w:lineRule="auto"/>
        <w:rPr>
          <w:rFonts w:ascii="Century Gothic" w:hAnsi="Century Gothic"/>
          <w:b/>
        </w:rPr>
      </w:pPr>
    </w:p>
    <w:p w:rsidR="00F16E27" w:rsidRDefault="00F16E27" w:rsidP="00F16E27">
      <w:pPr>
        <w:spacing w:line="276" w:lineRule="auto"/>
        <w:jc w:val="both"/>
        <w:rPr>
          <w:rFonts w:ascii="Century Gothic" w:hAnsi="Century Gothic"/>
          <w:b/>
        </w:rPr>
      </w:pPr>
      <w:r w:rsidRPr="00B75171">
        <w:rPr>
          <w:rFonts w:ascii="Century Gothic" w:hAnsi="Century Gothic"/>
          <w:b/>
        </w:rPr>
        <w:t>10. Confidentiality</w:t>
      </w:r>
    </w:p>
    <w:p w:rsidR="00F16E27" w:rsidRDefault="00F16E27" w:rsidP="00F16E27">
      <w:pPr>
        <w:spacing w:line="276" w:lineRule="auto"/>
        <w:jc w:val="both"/>
        <w:rPr>
          <w:rFonts w:ascii="Century Gothic" w:hAnsi="Century Gothic"/>
        </w:rPr>
      </w:pPr>
      <w:r>
        <w:rPr>
          <w:rFonts w:ascii="Century Gothic" w:hAnsi="Century Gothic"/>
        </w:rPr>
        <w:t xml:space="preserve">Papers provided for IC meetings and discussions held at the meetings may involve information which is commercially sensitive to the applicants and/or to other investors who partner with the applicants. IC members should not share the papers provided for meetings without the explicit permission of Access and should delete them after the meeting. Access will keep full records of all the committee’s proceedings. IC members should not share any commercially sensitive information arising from discussions held at the IC with anyone outside of Access. </w:t>
      </w:r>
    </w:p>
    <w:p w:rsidR="00F16E27" w:rsidRDefault="00F16E27" w:rsidP="00F16E27">
      <w:pPr>
        <w:spacing w:line="276" w:lineRule="auto"/>
        <w:jc w:val="both"/>
        <w:rPr>
          <w:rFonts w:ascii="Century Gothic" w:hAnsi="Century Gothic"/>
        </w:rPr>
      </w:pPr>
      <w:r>
        <w:rPr>
          <w:rFonts w:ascii="Century Gothic" w:hAnsi="Century Gothic"/>
        </w:rPr>
        <w:t xml:space="preserve">Access is committed to transparency and will publish full details of grants made through the programme and updates on progress via quarterly dashboards, in addition to longer term learning and evaluation work. </w:t>
      </w:r>
    </w:p>
    <w:p w:rsidR="00F16E27" w:rsidRDefault="00F16E27" w:rsidP="00F16E27">
      <w:pPr>
        <w:spacing w:line="276" w:lineRule="auto"/>
        <w:jc w:val="both"/>
        <w:rPr>
          <w:rFonts w:ascii="Century Gothic" w:hAnsi="Century Gothic"/>
        </w:rPr>
      </w:pPr>
    </w:p>
    <w:p w:rsidR="00F16E27" w:rsidRPr="006D3F10" w:rsidRDefault="00F16E27" w:rsidP="00F16E27">
      <w:pPr>
        <w:spacing w:line="276" w:lineRule="auto"/>
        <w:jc w:val="both"/>
        <w:rPr>
          <w:rFonts w:ascii="Century Gothic" w:hAnsi="Century Gothic"/>
          <w:b/>
        </w:rPr>
      </w:pPr>
      <w:r w:rsidRPr="006D3F10">
        <w:rPr>
          <w:rFonts w:ascii="Century Gothic" w:hAnsi="Century Gothic"/>
          <w:b/>
        </w:rPr>
        <w:t>11. Conflicts of interest</w:t>
      </w:r>
    </w:p>
    <w:p w:rsidR="00F16E27" w:rsidRPr="0082550D" w:rsidRDefault="00F16E27" w:rsidP="00F16E27">
      <w:pPr>
        <w:spacing w:after="200" w:line="276" w:lineRule="auto"/>
        <w:rPr>
          <w:rFonts w:ascii="Century Gothic" w:hAnsi="Century Gothic"/>
        </w:rPr>
      </w:pPr>
      <w:r w:rsidRPr="0082550D">
        <w:rPr>
          <w:rFonts w:ascii="Century Gothic" w:hAnsi="Century Gothic"/>
        </w:rPr>
        <w:t xml:space="preserve">IC members will undertake their work in line with Access’s conflicts of interest policy. IC members who are not trustees will be bound by the policy with regard to their work in the IC as if they are a trustee and will be asked to provide a register of interests. </w:t>
      </w:r>
    </w:p>
    <w:p w:rsidR="00F16E27" w:rsidRPr="0082550D" w:rsidRDefault="00F16E27" w:rsidP="00F16E27">
      <w:pPr>
        <w:spacing w:after="200" w:line="276" w:lineRule="auto"/>
        <w:rPr>
          <w:rFonts w:ascii="Century Gothic" w:hAnsi="Century Gothic"/>
        </w:rPr>
      </w:pPr>
      <w:r w:rsidRPr="0082550D">
        <w:rPr>
          <w:rFonts w:ascii="Century Gothic" w:hAnsi="Century Gothic"/>
        </w:rPr>
        <w:t xml:space="preserve">The Access conflict of interest policy and form for declaring interests is appended to these terms of reference. </w:t>
      </w:r>
    </w:p>
    <w:p w:rsidR="00735F22" w:rsidRDefault="00F16E27"/>
    <w:sectPr w:rsidR="00735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0F3D"/>
    <w:multiLevelType w:val="hybridMultilevel"/>
    <w:tmpl w:val="36FA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33411"/>
    <w:multiLevelType w:val="hybridMultilevel"/>
    <w:tmpl w:val="6998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7"/>
    <w:rsid w:val="00AB256D"/>
    <w:rsid w:val="00CA277A"/>
    <w:rsid w:val="00F1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6C6"/>
  <w15:chartTrackingRefBased/>
  <w15:docId w15:val="{5FD7363C-6357-43AF-B7C0-8F10263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6E27"/>
    <w:pPr>
      <w:ind w:left="720"/>
      <w:contextualSpacing/>
    </w:pPr>
  </w:style>
  <w:style w:type="character" w:customStyle="1" w:styleId="ListParagraphChar">
    <w:name w:val="List Paragraph Char"/>
    <w:basedOn w:val="DefaultParagraphFont"/>
    <w:link w:val="ListParagraph"/>
    <w:uiPriority w:val="34"/>
    <w:locked/>
    <w:rsid w:val="00F1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4536A55E</Template>
  <TotalTime>1</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Hetal Jani</dc:creator>
  <cp:keywords/>
  <dc:description/>
  <cp:lastModifiedBy>Hetal Jani</cp:lastModifiedBy>
  <cp:revision>1</cp:revision>
  <dcterms:created xsi:type="dcterms:W3CDTF">2020-11-09T15:33:00Z</dcterms:created>
  <dcterms:modified xsi:type="dcterms:W3CDTF">2020-11-09T15:34:00Z</dcterms:modified>
</cp:coreProperties>
</file>